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90" w:line="240"/>
        <w:ind w:right="0" w:left="0" w:firstLine="0"/>
        <w:jc w:val="center"/>
        <w:rPr>
          <w:rFonts w:ascii="GHEA Grapalat" w:hAnsi="GHEA Grapalat" w:cs="GHEA Grapalat" w:eastAsia="GHEA Grapalat"/>
          <w:color w:val="1C1E21"/>
          <w:spacing w:val="0"/>
          <w:position w:val="0"/>
          <w:sz w:val="28"/>
          <w:shd w:fill="FFFFFF" w:val="clear"/>
        </w:rPr>
      </w:pPr>
      <w:r>
        <w:rPr>
          <w:rFonts w:ascii="GHEA Grapalat" w:hAnsi="GHEA Grapalat" w:cs="GHEA Grapalat" w:eastAsia="GHEA Grapalat"/>
          <w:color w:val="1C1E21"/>
          <w:spacing w:val="0"/>
          <w:position w:val="0"/>
          <w:sz w:val="28"/>
          <w:shd w:fill="FFFFFF" w:val="clear"/>
        </w:rPr>
        <w:t xml:space="preserve">Տեղեկատվություն՝ մրցույթի հարցազրույցի փուլի մասին</w:t>
      </w:r>
    </w:p>
    <w:p>
      <w:pPr>
        <w:tabs>
          <w:tab w:val="left" w:pos="0" w:leader="none"/>
          <w:tab w:val="left" w:pos="284" w:leader="none"/>
          <w:tab w:val="left" w:pos="709" w:leader="none"/>
          <w:tab w:val="left" w:pos="851" w:leader="none"/>
          <w:tab w:val="left" w:pos="1418" w:leader="none"/>
        </w:tabs>
        <w:spacing w:before="0" w:after="0" w:line="360"/>
        <w:ind w:right="0" w:left="0" w:firstLine="0"/>
        <w:jc w:val="both"/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  <w:tab w:val="left" w:pos="284" w:leader="none"/>
          <w:tab w:val="left" w:pos="709" w:leader="none"/>
          <w:tab w:val="left" w:pos="851" w:leader="none"/>
          <w:tab w:val="left" w:pos="1418" w:leader="none"/>
        </w:tabs>
        <w:spacing w:before="0" w:after="0" w:line="360"/>
        <w:ind w:right="0" w:left="0" w:firstLine="0"/>
        <w:jc w:val="both"/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</w:pPr>
      <w:r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  <w:t xml:space="preserve">Շրջակա միջավայրի նախարարության հողերի և ընդերքի քաղաքականության վարչության գլխավոր մասնագետի (ծածկագիր՝ 15-32.10-Մ2-4) թափուր պաշտոնն զբաղեցնելու համար անցկացվող մրցույթի հարցազրույցի փուլը հաղթահարել է.</w:t>
      </w:r>
    </w:p>
    <w:p>
      <w:pPr>
        <w:numPr>
          <w:ilvl w:val="0"/>
          <w:numId w:val="3"/>
        </w:numPr>
        <w:spacing w:before="0" w:after="160" w:line="256"/>
        <w:ind w:right="0" w:left="786" w:hanging="360"/>
        <w:jc w:val="both"/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</w:pPr>
      <w:r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  <w:t xml:space="preserve">Արամ Գագիկի Բաղդասարյանը</w:t>
      </w:r>
    </w:p>
    <w:p>
      <w:pPr>
        <w:tabs>
          <w:tab w:val="left" w:pos="0" w:leader="none"/>
          <w:tab w:val="left" w:pos="284" w:leader="none"/>
          <w:tab w:val="left" w:pos="709" w:leader="none"/>
          <w:tab w:val="left" w:pos="851" w:leader="none"/>
          <w:tab w:val="left" w:pos="1418" w:leader="none"/>
        </w:tabs>
        <w:spacing w:before="0" w:after="0" w:line="360"/>
        <w:ind w:right="0" w:left="0" w:firstLine="0"/>
        <w:jc w:val="both"/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  <w:tab w:val="left" w:pos="1026" w:leader="none"/>
          <w:tab w:val="left" w:pos="1326" w:leader="none"/>
          <w:tab w:val="left" w:pos="6663" w:leader="none"/>
          <w:tab w:val="left" w:pos="6804" w:leader="none"/>
          <w:tab w:val="left" w:pos="6946" w:leader="none"/>
        </w:tabs>
        <w:spacing w:before="0" w:after="0" w:line="360"/>
        <w:ind w:right="0" w:left="1260" w:firstLine="0"/>
        <w:jc w:val="both"/>
        <w:rPr>
          <w:rFonts w:ascii="GHEA Grapalat" w:hAnsi="GHEA Grapalat" w:cs="GHEA Grapalat" w:eastAsia="GHEA Grapalat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